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78521" w14:textId="31E0FF1C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9B1BA1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27FC4C3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AAC151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36B1688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F02C4F3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4A7EF0" w14:textId="77777777" w:rsidR="00EE567F" w:rsidRDefault="00EE567F" w:rsidP="00EE567F">
      <w:pPr>
        <w:spacing w:after="268"/>
        <w:ind w:right="-20"/>
      </w:pPr>
    </w:p>
    <w:p w14:paraId="1CF47CCE" w14:textId="77777777" w:rsidR="00EE567F" w:rsidRDefault="00EE567F" w:rsidP="00EE567F">
      <w:pPr>
        <w:spacing w:after="268"/>
        <w:ind w:right="-20"/>
      </w:pPr>
    </w:p>
    <w:p w14:paraId="6A64A67A" w14:textId="77777777" w:rsidR="00CF1A5A" w:rsidRPr="000E33B9" w:rsidRDefault="00AA4D86" w:rsidP="0015001C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EA90735" w14:textId="77777777" w:rsidR="0015001C" w:rsidRDefault="00CF1A5A" w:rsidP="0015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465FDB5" w14:textId="77777777" w:rsidR="0015001C" w:rsidRDefault="0015001C" w:rsidP="0015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5386A4" w14:textId="58BC8C7A" w:rsidR="00CF1A5A" w:rsidRPr="0015001C" w:rsidRDefault="0015001C" w:rsidP="001500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5001C">
        <w:rPr>
          <w:rFonts w:ascii="Times New Roman" w:hAnsi="Times New Roman" w:cs="Times New Roman"/>
          <w:b/>
          <w:sz w:val="28"/>
          <w:szCs w:val="28"/>
          <w:u w:val="single"/>
        </w:rPr>
        <w:t>Управление конкурентоспособностью предприятия</w:t>
      </w:r>
      <w:r w:rsidR="00CF1A5A" w:rsidRPr="0015001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3CA7713B" w14:textId="77777777" w:rsidR="00CF1A5A" w:rsidRPr="00AA4D86" w:rsidRDefault="00CF1A5A" w:rsidP="0015001C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21EAC5F" w14:textId="77777777" w:rsidR="0081505A" w:rsidRDefault="00EC00C9" w:rsidP="0015001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EC00C9">
        <w:rPr>
          <w:rFonts w:ascii="Times New Roman" w:eastAsia="Times New Roman" w:hAnsi="Times New Roman" w:cs="Times New Roman"/>
          <w:color w:val="201F35"/>
          <w:sz w:val="36"/>
          <w:szCs w:val="36"/>
        </w:rPr>
        <w:br/>
      </w:r>
      <w:r w:rsidR="003A3F57" w:rsidRPr="003A3F57">
        <w:rPr>
          <w:rFonts w:ascii="Times New Roman" w:eastAsia="Times New Roman" w:hAnsi="Times New Roman" w:cs="Times New Roman"/>
          <w:color w:val="201F35"/>
          <w:sz w:val="36"/>
          <w:szCs w:val="36"/>
        </w:rPr>
        <w:tab/>
      </w:r>
      <w:r w:rsidR="0081505A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D1D8932" w14:textId="77777777" w:rsidR="0015001C" w:rsidRDefault="0015001C" w:rsidP="001500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DC78ECC" w14:textId="5CE6CB99" w:rsidR="0081505A" w:rsidRPr="0015001C" w:rsidRDefault="0081505A" w:rsidP="001500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15001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38.04.01 Экономика</w:t>
      </w:r>
    </w:p>
    <w:p w14:paraId="3BBDCE83" w14:textId="77777777" w:rsidR="0081505A" w:rsidRDefault="0081505A" w:rsidP="0015001C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14:paraId="7BA841BA" w14:textId="77777777" w:rsidR="0081505A" w:rsidRDefault="0081505A" w:rsidP="0015001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7C00A4DD" w14:textId="77777777" w:rsidR="0015001C" w:rsidRDefault="0015001C" w:rsidP="0015001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00EE85B1" w14:textId="351B866C" w:rsidR="0081505A" w:rsidRPr="0015001C" w:rsidRDefault="0081505A" w:rsidP="001500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5001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Экономика организаций и отраслевых комплексов</w:t>
      </w:r>
    </w:p>
    <w:p w14:paraId="1919333C" w14:textId="77777777" w:rsidR="00CF1A5A" w:rsidRPr="000E33B9" w:rsidRDefault="00CF1A5A" w:rsidP="0015001C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6CF5544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B07150E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29BF7D99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242234F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2E51678A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03FDEACF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F25BA3A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56611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B25C5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8E27C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9844B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9141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96321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40C3CF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48B10B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60D1F8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07FA98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C987DD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1F442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86000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BFC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F29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E65A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3F67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64293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8D0C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1AD5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72E8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B4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0961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1BBA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7CE3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8ABF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0F8D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77FE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B2064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A6AD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59EE3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13DBF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AE975FA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95FF853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1C64F6A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E13F04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F3B6E6A" w14:textId="02E3CE71" w:rsidR="00135D1D" w:rsidRPr="003A3F57" w:rsidRDefault="00135D1D" w:rsidP="00135D1D">
      <w:pPr>
        <w:pStyle w:val="s1"/>
        <w:ind w:firstLine="708"/>
        <w:jc w:val="both"/>
        <w:rPr>
          <w:color w:val="000000" w:themeColor="text1"/>
        </w:rPr>
      </w:pPr>
      <w:r>
        <w:t>Формы промежуточной аттестации:</w:t>
      </w:r>
      <w:r w:rsidR="009A221F">
        <w:t xml:space="preserve"> </w:t>
      </w:r>
      <w:r w:rsidR="006831CD">
        <w:t>зачет с оценкой</w:t>
      </w:r>
      <w:r w:rsidR="009A221F">
        <w:t xml:space="preserve"> </w:t>
      </w:r>
      <w:bookmarkStart w:id="0" w:name="_GoBack"/>
      <w:bookmarkEnd w:id="0"/>
    </w:p>
    <w:p w14:paraId="17A9BD81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CF0A07" w:rsidRPr="009B4FAE" w14:paraId="6F21EADB" w14:textId="77777777" w:rsidTr="002F2513">
        <w:trPr>
          <w:trHeight w:val="429"/>
        </w:trPr>
        <w:tc>
          <w:tcPr>
            <w:tcW w:w="5840" w:type="dxa"/>
          </w:tcPr>
          <w:p w14:paraId="07313BE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964" w:type="dxa"/>
          </w:tcPr>
          <w:p w14:paraId="06D33196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C226A" w:rsidRPr="009B4FAE" w14:paraId="433C66B9" w14:textId="77777777" w:rsidTr="002F2513">
        <w:trPr>
          <w:trHeight w:val="310"/>
        </w:trPr>
        <w:tc>
          <w:tcPr>
            <w:tcW w:w="5840" w:type="dxa"/>
          </w:tcPr>
          <w:p w14:paraId="033BC993" w14:textId="2C3EC670" w:rsidR="00DC226A" w:rsidRPr="003E2E32" w:rsidRDefault="00DC226A" w:rsidP="00DC226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ПК-1</w:t>
            </w:r>
            <w:r w:rsidRPr="007C47F6">
              <w:rPr>
                <w:rFonts w:ascii="Times New Roman" w:hAnsi="Times New Roman" w:cs="Times New Roman"/>
                <w:sz w:val="19"/>
                <w:szCs w:val="19"/>
              </w:rPr>
              <w:t xml:space="preserve"> Способен подготавливать экономические обоснования для стратегических и оперативных планов развития организации</w:t>
            </w:r>
          </w:p>
        </w:tc>
        <w:tc>
          <w:tcPr>
            <w:tcW w:w="3964" w:type="dxa"/>
          </w:tcPr>
          <w:p w14:paraId="27B0C32D" w14:textId="7697A970" w:rsidR="00DC226A" w:rsidRPr="00DC226A" w:rsidRDefault="00DC226A" w:rsidP="00DC226A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</w:tr>
    </w:tbl>
    <w:p w14:paraId="7F3D9BB9" w14:textId="77777777" w:rsidR="009E1016" w:rsidRDefault="009E1016" w:rsidP="001E031E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98C043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0B8A7D2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476"/>
        <w:gridCol w:w="4494"/>
        <w:gridCol w:w="1834"/>
      </w:tblGrid>
      <w:tr w:rsidR="009B4FAE" w:rsidRPr="009B4FAE" w14:paraId="66927462" w14:textId="77777777" w:rsidTr="00DC226A">
        <w:trPr>
          <w:trHeight w:val="286"/>
        </w:trPr>
        <w:tc>
          <w:tcPr>
            <w:tcW w:w="3476" w:type="dxa"/>
          </w:tcPr>
          <w:p w14:paraId="4B0D08DA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494" w:type="dxa"/>
          </w:tcPr>
          <w:p w14:paraId="4E195F06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834" w:type="dxa"/>
          </w:tcPr>
          <w:p w14:paraId="3E5F3C20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DC226A" w:rsidRPr="009B4FAE" w14:paraId="334D12E4" w14:textId="77777777" w:rsidTr="00DC226A">
        <w:tc>
          <w:tcPr>
            <w:tcW w:w="3476" w:type="dxa"/>
            <w:vMerge w:val="restart"/>
          </w:tcPr>
          <w:p w14:paraId="1B87CEDC" w14:textId="58CB8927" w:rsidR="00DC226A" w:rsidRPr="001E031E" w:rsidRDefault="00DC226A" w:rsidP="00DC226A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4494" w:type="dxa"/>
          </w:tcPr>
          <w:p w14:paraId="4417A00B" w14:textId="305369CB" w:rsidR="00DC226A" w:rsidRPr="002103AC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A2B9B" w:rsidRPr="001B750D">
              <w:rPr>
                <w:rFonts w:ascii="Times New Roman" w:hAnsi="Times New Roman" w:cs="Times New Roman"/>
                <w:sz w:val="19"/>
                <w:szCs w:val="19"/>
              </w:rPr>
              <w:t>изучение основных концепций конкурентоспособности предприятия</w:t>
            </w:r>
            <w:r w:rsidR="008A2B9B"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="008A2B9B" w:rsidRPr="001B750D">
              <w:rPr>
                <w:rFonts w:ascii="Times New Roman" w:hAnsi="Times New Roman" w:cs="Times New Roman"/>
                <w:sz w:val="19"/>
                <w:szCs w:val="19"/>
              </w:rPr>
              <w:t>изучение стратегий развития предприятия в рамках отрасли</w:t>
            </w:r>
          </w:p>
        </w:tc>
        <w:tc>
          <w:tcPr>
            <w:tcW w:w="1834" w:type="dxa"/>
          </w:tcPr>
          <w:p w14:paraId="5963A2D5" w14:textId="3D5BB98A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№1</w:t>
            </w:r>
            <w:r w:rsidR="008A2B9B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E6AA13D" w14:textId="77777777" w:rsidR="00DC226A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BB89586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26A" w:rsidRPr="009B4FAE" w14:paraId="7E78C1EB" w14:textId="77777777" w:rsidTr="00DC226A">
        <w:tc>
          <w:tcPr>
            <w:tcW w:w="3476" w:type="dxa"/>
            <w:vMerge/>
          </w:tcPr>
          <w:p w14:paraId="2EDA8D2C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1668A62" w14:textId="22FFBB96" w:rsidR="00DC226A" w:rsidRPr="00DD06E5" w:rsidRDefault="00DC226A" w:rsidP="00DC226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8A2B9B" w:rsidRPr="001B75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и проанализировать данные, необходимые для решения задач в области конкурентоспособности фирмы, используя отечественные источники информации</w:t>
            </w:r>
            <w:r w:rsidR="008A2B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="008A2B9B" w:rsidRPr="001B75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ключевые факторы успеха в отрасли и источники конкурентных преимуществ</w:t>
            </w:r>
          </w:p>
        </w:tc>
        <w:tc>
          <w:tcPr>
            <w:tcW w:w="1834" w:type="dxa"/>
          </w:tcPr>
          <w:p w14:paraId="25D78A53" w14:textId="00277CB6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(№1 - №</w:t>
            </w:r>
            <w:r w:rsidR="008A2B9B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8E258E2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C226A" w:rsidRPr="009B4FAE" w14:paraId="2FD7971C" w14:textId="77777777" w:rsidTr="00DC226A">
        <w:tc>
          <w:tcPr>
            <w:tcW w:w="3476" w:type="dxa"/>
            <w:vMerge/>
          </w:tcPr>
          <w:p w14:paraId="79B4632E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494" w:type="dxa"/>
          </w:tcPr>
          <w:p w14:paraId="184DE402" w14:textId="3F145D0A" w:rsidR="00DC226A" w:rsidRPr="002103AC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8A2B9B" w:rsidRPr="001B750D">
              <w:rPr>
                <w:rFonts w:ascii="Times New Roman" w:hAnsi="Times New Roman" w:cs="Times New Roman"/>
                <w:sz w:val="19"/>
                <w:szCs w:val="19"/>
              </w:rPr>
              <w:t>методикой построения конкурентной карты рынк</w:t>
            </w:r>
            <w:r w:rsidR="008A2B9B">
              <w:rPr>
                <w:rFonts w:ascii="Times New Roman" w:hAnsi="Times New Roman" w:cs="Times New Roman"/>
                <w:sz w:val="19"/>
                <w:szCs w:val="19"/>
              </w:rPr>
              <w:t xml:space="preserve">а, </w:t>
            </w:r>
            <w:r w:rsidR="008A2B9B" w:rsidRPr="001B750D">
              <w:rPr>
                <w:rFonts w:ascii="Times New Roman" w:hAnsi="Times New Roman" w:cs="Times New Roman"/>
                <w:sz w:val="19"/>
                <w:szCs w:val="19"/>
              </w:rPr>
              <w:t>навыками подготовки информационного обзора и аналитического отчета о конкурентоспособности фирмы</w:t>
            </w:r>
          </w:p>
        </w:tc>
        <w:tc>
          <w:tcPr>
            <w:tcW w:w="1834" w:type="dxa"/>
          </w:tcPr>
          <w:p w14:paraId="7F30E3C9" w14:textId="21517BE3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</w:t>
            </w:r>
            <w:r w:rsidR="00291B9E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- №</w:t>
            </w:r>
            <w:r w:rsidR="008A2B9B">
              <w:rPr>
                <w:rFonts w:ascii="Times New Roman" w:hAnsi="Times New Roman"/>
                <w:sz w:val="20"/>
                <w:szCs w:val="20"/>
              </w:rPr>
              <w:t>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9F85AA" w14:textId="77777777" w:rsidR="00DC226A" w:rsidRPr="009B4FAE" w:rsidRDefault="00DC226A" w:rsidP="00DC226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7CCCEA87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31FDF4C" w14:textId="7650108B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(</w:t>
      </w:r>
      <w:r w:rsidR="00DC226A">
        <w:rPr>
          <w:rFonts w:ascii="Times New Roman" w:eastAsia="Times New Roman" w:hAnsi="Times New Roman" w:cs="Times New Roman"/>
          <w:sz w:val="24"/>
          <w:szCs w:val="24"/>
        </w:rPr>
        <w:t>зачет с оценкой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) проводится в одной из следующих форм: </w:t>
      </w:r>
    </w:p>
    <w:p w14:paraId="38C631C3" w14:textId="77777777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266FE6CD" w14:textId="5D865311" w:rsidR="00223039" w:rsidRPr="00223039" w:rsidRDefault="00223039" w:rsidP="002230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3039">
        <w:rPr>
          <w:rFonts w:ascii="Times New Roman" w:eastAsia="Times New Roman" w:hAnsi="Times New Roman" w:cs="Times New Roman"/>
          <w:sz w:val="24"/>
          <w:szCs w:val="24"/>
        </w:rPr>
        <w:t xml:space="preserve">2) выполнение заданий в ЭИОС </w:t>
      </w:r>
      <w:r w:rsidR="00BF412D">
        <w:rPr>
          <w:rFonts w:ascii="Times New Roman" w:eastAsia="Times New Roman" w:hAnsi="Times New Roman" w:cs="Times New Roman"/>
          <w:sz w:val="24"/>
          <w:szCs w:val="24"/>
        </w:rPr>
        <w:t>унирерситета</w:t>
      </w:r>
      <w:r w:rsidRPr="0022303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0C1EE1A" w14:textId="77777777" w:rsidR="00223039" w:rsidRDefault="00223039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748E336" w14:textId="3AD84D43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241790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4CC6598" w14:textId="5B7A433D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</w:t>
      </w:r>
      <w:r w:rsidR="00DC226A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0625B92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85FEAB3" w14:textId="1718D9CF" w:rsidR="006459F1" w:rsidRPr="00776C5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0000" w:themeColor="text1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776C5B">
        <w:rPr>
          <w:rFonts w:ascii="Times New Roman" w:eastAsia="Times New Roman" w:hAnsi="Times New Roman"/>
          <w:bCs/>
          <w:iCs/>
          <w:color w:val="000000" w:themeColor="text1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69"/>
        <w:gridCol w:w="2139"/>
        <w:gridCol w:w="5088"/>
      </w:tblGrid>
      <w:tr w:rsidR="009B4FAE" w:rsidRPr="006459F1" w14:paraId="590E97B2" w14:textId="77777777" w:rsidTr="00DC226A">
        <w:tc>
          <w:tcPr>
            <w:tcW w:w="2969" w:type="dxa"/>
          </w:tcPr>
          <w:p w14:paraId="62BB95D7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227" w:type="dxa"/>
            <w:gridSpan w:val="2"/>
          </w:tcPr>
          <w:p w14:paraId="51703784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C226A" w:rsidRPr="006459F1" w14:paraId="5D0095C7" w14:textId="77777777" w:rsidTr="00DC226A">
        <w:tc>
          <w:tcPr>
            <w:tcW w:w="2969" w:type="dxa"/>
          </w:tcPr>
          <w:p w14:paraId="1FDE7237" w14:textId="1260C0DB" w:rsidR="00DC226A" w:rsidRPr="001E031E" w:rsidRDefault="00DC226A" w:rsidP="00DC226A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 xml:space="preserve"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</w:t>
            </w: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lastRenderedPageBreak/>
              <w:t>производство и реализацию продукции, устранению потерь и непроизводительных расходов</w:t>
            </w:r>
          </w:p>
        </w:tc>
        <w:tc>
          <w:tcPr>
            <w:tcW w:w="7227" w:type="dxa"/>
            <w:gridSpan w:val="2"/>
          </w:tcPr>
          <w:p w14:paraId="33D066B2" w14:textId="056F1D44" w:rsidR="00DC226A" w:rsidRPr="006459F1" w:rsidRDefault="008A2B9B" w:rsidP="00DC226A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B750D">
              <w:rPr>
                <w:rFonts w:ascii="Times New Roman" w:hAnsi="Times New Roman" w:cs="Times New Roman"/>
                <w:sz w:val="19"/>
                <w:szCs w:val="19"/>
              </w:rPr>
              <w:t>изучение основных концепций конкурентоспособности предприятия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 w:rsidRPr="001B750D">
              <w:rPr>
                <w:rFonts w:ascii="Times New Roman" w:hAnsi="Times New Roman" w:cs="Times New Roman"/>
                <w:sz w:val="19"/>
                <w:szCs w:val="19"/>
              </w:rPr>
              <w:t>изучение стратегий развития предприятия в рамках отрасли</w:t>
            </w:r>
          </w:p>
        </w:tc>
      </w:tr>
      <w:tr w:rsidR="00DC226A" w:rsidRPr="006459F1" w14:paraId="243156C1" w14:textId="77777777" w:rsidTr="00DC226A">
        <w:trPr>
          <w:trHeight w:val="742"/>
        </w:trPr>
        <w:tc>
          <w:tcPr>
            <w:tcW w:w="10196" w:type="dxa"/>
            <w:gridSpan w:val="3"/>
          </w:tcPr>
          <w:p w14:paraId="2F8A8E3D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Примерные вопросы:</w:t>
            </w:r>
          </w:p>
          <w:p w14:paraId="69DB1361" w14:textId="77777777" w:rsidR="008A2B9B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1. </w:t>
            </w:r>
            <w:r w:rsidR="008A2B9B" w:rsidRPr="008A2B9B">
              <w:t xml:space="preserve"> </w:t>
            </w:r>
            <w:r w:rsidR="008A2B9B"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Ценовые или неценовые методы конкуренции чаще используются на современном рынке? </w:t>
            </w:r>
          </w:p>
          <w:p w14:paraId="11D0CCFA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2. Конкурентные позиции участников рынка в конкурентной среде? </w:t>
            </w:r>
          </w:p>
          <w:p w14:paraId="60B8F7A7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3. Вопросы теории "конкуренци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и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" </w:t>
            </w:r>
          </w:p>
          <w:p w14:paraId="601397C2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4. Каковы основные критерии дифференциации форм монополии? </w:t>
            </w:r>
          </w:p>
          <w:p w14:paraId="45146D5F" w14:textId="77777777" w:rsidR="00DC226A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5. Какие основные формы монополий существуют в соответствии с критерием происхождения монополии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?</w:t>
            </w:r>
          </w:p>
          <w:p w14:paraId="2DC98793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6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Сущность понятий конкуренция и конкурентоспособность </w:t>
            </w:r>
          </w:p>
          <w:p w14:paraId="1564C25C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7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Виды конкуренции и конкурентоспособности </w:t>
            </w:r>
          </w:p>
          <w:p w14:paraId="374807B5" w14:textId="4F9826B5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8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. Структура и формы конкурентоспособности</w:t>
            </w:r>
          </w:p>
          <w:p w14:paraId="12FE7B90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9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Теории конкурентоспособности </w:t>
            </w:r>
          </w:p>
          <w:p w14:paraId="78424532" w14:textId="77777777" w:rsidR="008A2B9B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10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Иерархическая структура конкурентоспособности </w:t>
            </w:r>
          </w:p>
          <w:p w14:paraId="3799D947" w14:textId="02E9B4E2" w:rsidR="008A2B9B" w:rsidRPr="005C1CF0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11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. Эволюция концепций конкурентных преимуществ </w:t>
            </w:r>
          </w:p>
        </w:tc>
      </w:tr>
      <w:tr w:rsidR="00DC226A" w:rsidRPr="006459F1" w14:paraId="2E608FE7" w14:textId="77777777" w:rsidTr="00DC226A">
        <w:trPr>
          <w:trHeight w:val="742"/>
        </w:trPr>
        <w:tc>
          <w:tcPr>
            <w:tcW w:w="2969" w:type="dxa"/>
          </w:tcPr>
          <w:p w14:paraId="16280343" w14:textId="7050468C" w:rsidR="00DC226A" w:rsidRPr="00776C5B" w:rsidRDefault="00DC226A" w:rsidP="00DC226A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7227" w:type="dxa"/>
            <w:gridSpan w:val="2"/>
          </w:tcPr>
          <w:p w14:paraId="4A3D57DD" w14:textId="2678E42C" w:rsidR="00DC226A" w:rsidRPr="00776C5B" w:rsidRDefault="008A2B9B" w:rsidP="00DC226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1B75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собрать и проанализировать данные, необходимые для решения задач в области конкурентоспособности фирмы, используя отечественные источники информации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 w:rsidRPr="001B750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 ключевые факторы успеха в отрасли и источники конкурентных преимуществ</w:t>
            </w:r>
          </w:p>
        </w:tc>
      </w:tr>
      <w:tr w:rsidR="00DC226A" w:rsidRPr="006459F1" w14:paraId="1A398B42" w14:textId="77777777" w:rsidTr="00DC226A">
        <w:trPr>
          <w:trHeight w:val="742"/>
        </w:trPr>
        <w:tc>
          <w:tcPr>
            <w:tcW w:w="10196" w:type="dxa"/>
            <w:gridSpan w:val="3"/>
          </w:tcPr>
          <w:p w14:paraId="04F01531" w14:textId="77777777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291B9E" w:rsidRPr="00291B9E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</w:t>
            </w:r>
            <w:r w:rsidR="008A2B9B" w:rsidRPr="008A2B9B">
              <w:t xml:space="preserve"> </w:t>
            </w:r>
            <w:r w:rsidR="008A2B9B"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Кейс «интернет-маркетинг на спортивном рынке» Континентальная хоккейная лига (КХЛ) — международная лига, созданная в 2008 г. для развития хоккея на территории России и других стран Европы и Азии. По итогам регулярного Чемпионата КХЛ определяется обладатель Кубка Континента. По итогам плей-офф определяется чемпион России, которым становится лучший российский клуб, а также обладатель Кубка Гагарина В восьмом чемпионате, проходившем в 2015—2016 гг., приняли участие 28 клубов из России, Белоруссии, Казахстана, Латвии, Словакии, Финляндии и Хорватии. За годы существования КХЛ сыграно 629 матчей. Игры Кубка Гагарина посетили почти 5 млн зрителей, в среднем — 7700 чел. в расчете на один матч. Намного шире телевизионная и интернет-аудитория каждого матча. Иностранные клубы стремятся играть в КХЛ, поскольку в этом чемпионате они имеют возможность состязаться с сильными командами. КХЛ дает игрокам своих хоккейных клубов более высокие доходы и возможности дальнейшей карьеры. Но вступление в КХЛ означает и появление новых зрителей — в первую очередь, российских болельщиков — и, возможно, новых спонсоров. Поэтому зарубежным клубам необходимо наладить взаимодействие с новыми целевыми аудиториями. Они имеют возможность повысить свои доходы, в том числе за счет популяризации своей команды на российском рынке и продажи билетов на домашние матчи и фанатской атрибутики новым болельщикам. В современных условиях эти задачи могут решаться, в первую очередь, в интернете. Разумеется, для этого необходимо адаптировать свой сайт, интернет-магазин и группы в социальных сетях к привычкам и запросам российской аудитории. Вопросы к кейсу:</w:t>
            </w:r>
            <w:r w:rsidR="008A2B9B" w:rsidRPr="008A2B9B">
              <w:t xml:space="preserve"> </w:t>
            </w:r>
            <w:r w:rsidR="008A2B9B"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1. Выберите иностранный хоккейный клуб, играющий в КХЛ. Насколько его сайт и интернет-магазин учитывают наличие российской аудитории? В каких социальных сетях созданы группы болельщиков этого клуба? Созданы ли в них условия для включения российских болельщиков? 2. Повлияла ли на ваш анализ история выбранного вами иностранного хоккейного клуба: некоторые из них существуют уже длительное время, а некоторые были созданы специально для игры в КХЛ? 3. Какие сайты / интернет-магазины / группы в социальных сетях российских хоккейных клубов могут служить образцом для бенчмаркингового исследования? Составьте список критериев, по которым следует проводить сравнение интернет-магазинов фанатской атрибутики; групп болельщиков в социальных сетях. 4. Какой «лучший опыт» российских клубов по интернет-взаимодействию с болельщиками может быть использован выбранным вами иностранным хоккейным клубом? 5. Какие маркетинговые мероприятия, успешно применявшиеся клубами НХЛ (спортивной организации, объединяющей хоккейные клубы США и Канады), могут быть использованы в КХЛ?</w:t>
            </w:r>
          </w:p>
          <w:p w14:paraId="2D54687F" w14:textId="558617BE" w:rsidR="008A2B9B" w:rsidRPr="005C1CF0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 xml:space="preserve">2. </w:t>
            </w:r>
            <w:r w:rsidRPr="008A2B9B">
              <w:t xml:space="preserve"> </w:t>
            </w:r>
            <w:r w:rsidRPr="008A2B9B"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  <w:t>Рассмотрев миссии известных компаний Google, Coca Cola, определить оптимальную структуру элементов миссии (привести пример). Задания для самостоятельной работы в часы самоподготовки: Задания для самостоятельной работы приведены в разделе СТРУКТУРА И СОДЕРЖАНИЕ ДИСЦИПЛИНЫ (МОДУЛЯ). Оценочные материалы и оценочные средства для проведения текущего и рубежного контролей успеваемости представлены в ФОС по дисциплине "Управление конкурентоспособностью фирмы"</w:t>
            </w:r>
          </w:p>
        </w:tc>
      </w:tr>
      <w:tr w:rsidR="00DC226A" w:rsidRPr="006459F1" w14:paraId="193316BE" w14:textId="77777777" w:rsidTr="00DC226A">
        <w:trPr>
          <w:trHeight w:val="742"/>
        </w:trPr>
        <w:tc>
          <w:tcPr>
            <w:tcW w:w="5108" w:type="dxa"/>
            <w:gridSpan w:val="2"/>
          </w:tcPr>
          <w:p w14:paraId="29D5880A" w14:textId="28E067CA" w:rsidR="00DC226A" w:rsidRDefault="00DC226A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C226A">
              <w:rPr>
                <w:rFonts w:ascii="Times New Roman" w:hAnsi="Times New Roman" w:cs="Times New Roman"/>
                <w:i/>
                <w:iCs/>
                <w:sz w:val="19"/>
                <w:szCs w:val="19"/>
              </w:rPr>
              <w:t>ПК-1.4 Проводит разработку мер по обеспечению режима экономии, повышению рентабельности производства, конкурентоспособности выпускаемой продукции, производительности труда, снижению издержек на производство и реализацию продукции, устранению потерь и непроизводительных расходов</w:t>
            </w:r>
          </w:p>
        </w:tc>
        <w:tc>
          <w:tcPr>
            <w:tcW w:w="5088" w:type="dxa"/>
          </w:tcPr>
          <w:p w14:paraId="1011E2B6" w14:textId="5BC341B7" w:rsidR="00DC226A" w:rsidRDefault="008A2B9B" w:rsidP="00DC226A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1B750D">
              <w:rPr>
                <w:rFonts w:ascii="Times New Roman" w:hAnsi="Times New Roman" w:cs="Times New Roman"/>
                <w:sz w:val="19"/>
                <w:szCs w:val="19"/>
              </w:rPr>
              <w:t>методикой построения конкурентной карты рынк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а, </w:t>
            </w:r>
            <w:r w:rsidRPr="001B750D">
              <w:rPr>
                <w:rFonts w:ascii="Times New Roman" w:hAnsi="Times New Roman" w:cs="Times New Roman"/>
                <w:sz w:val="19"/>
                <w:szCs w:val="19"/>
              </w:rPr>
              <w:t>навыками подготовки информационного обзора и аналитического отчета о конкурентоспособности фирмы</w:t>
            </w:r>
          </w:p>
        </w:tc>
      </w:tr>
      <w:tr w:rsidR="00DC226A" w:rsidRPr="006459F1" w14:paraId="782BFD85" w14:textId="77777777" w:rsidTr="00DC226A">
        <w:trPr>
          <w:trHeight w:val="742"/>
        </w:trPr>
        <w:tc>
          <w:tcPr>
            <w:tcW w:w="10196" w:type="dxa"/>
            <w:gridSpan w:val="3"/>
          </w:tcPr>
          <w:p w14:paraId="57A432E9" w14:textId="77777777" w:rsidR="008A2B9B" w:rsidRDefault="00291B9E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291B9E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8A2B9B" w:rsidRPr="008A2B9B">
              <w:t xml:space="preserve"> </w:t>
            </w:r>
            <w:r w:rsidR="008A2B9B"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1. Управление формированием конкурентоспособного трудового потенциала организации с учетом происходящих и предстоящих изменений в ее внешней и внутренней среде, позволяющее организации выживать, развиваться и достигать своих целей в долгосрочной перспективе – это: </w:t>
            </w:r>
          </w:p>
          <w:p w14:paraId="6D1B720A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Стратегическое планирование; </w:t>
            </w:r>
          </w:p>
          <w:p w14:paraId="0F5B2703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Стратегический контроль; </w:t>
            </w:r>
          </w:p>
          <w:p w14:paraId="58E976D1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lastRenderedPageBreak/>
              <w:t xml:space="preserve">C) Стратегическое управление персоналом организации; </w:t>
            </w:r>
          </w:p>
          <w:p w14:paraId="3FC6C192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D) Стратегический менеджмент; </w:t>
            </w:r>
          </w:p>
          <w:p w14:paraId="6DA7BC43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E) Стратегия. </w:t>
            </w:r>
          </w:p>
          <w:p w14:paraId="0BFFF7C6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2. В цели стратегического управления персоналом входит: </w:t>
            </w:r>
          </w:p>
          <w:p w14:paraId="71118369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Развитие эффективных систем коммуникации между управленческим звеном и другими сотрудниками, между департаментами и отделами; </w:t>
            </w:r>
          </w:p>
          <w:p w14:paraId="25AABFF7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Создание механизмов борьбы с последствиями психологического восприятия перемен; </w:t>
            </w:r>
          </w:p>
          <w:p w14:paraId="228D8723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C) Регулирование уровня оплаты труда, достаточного для подбора, удержания и мотивации персонала на всех организационных уровнях; </w:t>
            </w:r>
          </w:p>
          <w:p w14:paraId="04D66196" w14:textId="2F6A7815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D) направленность управленческих воздействий на изменение потенциала персонала; </w:t>
            </w:r>
          </w:p>
          <w:p w14:paraId="7265E5ED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E) ответы А, В, С. </w:t>
            </w:r>
          </w:p>
          <w:p w14:paraId="13E6D961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3. Объектами стратегического управления персоналом не являются: </w:t>
            </w:r>
          </w:p>
          <w:p w14:paraId="74F18512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сотрудники организации; </w:t>
            </w:r>
          </w:p>
          <w:p w14:paraId="1FC245B5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условия труда; </w:t>
            </w:r>
          </w:p>
          <w:p w14:paraId="3B2FE7E6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C) рынок труда; </w:t>
            </w:r>
          </w:p>
          <w:p w14:paraId="2CE1E9C0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D) структура персонала;</w:t>
            </w:r>
          </w:p>
          <w:p w14:paraId="111489FE" w14:textId="37E0246B" w:rsidR="00291B9E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E) организационная культура</w:t>
            </w:r>
          </w:p>
          <w:p w14:paraId="4F0A7CD6" w14:textId="4F132F8B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4. </w:t>
            </w:r>
            <w:r w:rsidRPr="008A2B9B">
              <w:t xml:space="preserve"> </w:t>
            </w: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Разработка и реализация действий, ведущих к долгосрочному превышению уровня результативности</w:t>
            </w:r>
          </w:p>
          <w:p w14:paraId="1CD65DB4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деятельности фирмы над уровнем конкурентов – это: </w:t>
            </w:r>
          </w:p>
          <w:p w14:paraId="2ADD405C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стратегический план </w:t>
            </w:r>
          </w:p>
          <w:p w14:paraId="24191F1D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стратегический анализ </w:t>
            </w:r>
          </w:p>
          <w:p w14:paraId="00322EC5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C) стратегическое управление </w:t>
            </w:r>
          </w:p>
          <w:p w14:paraId="42DB4ECF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D) стратегический менеджмент </w:t>
            </w:r>
          </w:p>
          <w:p w14:paraId="14B95F80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E) стратегическое планирование </w:t>
            </w:r>
          </w:p>
          <w:p w14:paraId="439CBECE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5</w:t>
            </w: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.Назовите первый этап развития и становления стратегического менеджмента по Р. Коху: </w:t>
            </w:r>
          </w:p>
          <w:p w14:paraId="08DAB713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классическое стратегическое планирование </w:t>
            </w:r>
          </w:p>
          <w:p w14:paraId="335571CF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портфельный менеджмент </w:t>
            </w:r>
          </w:p>
          <w:p w14:paraId="2DDD55D7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C) отступление к прагматизму </w:t>
            </w:r>
          </w:p>
          <w:p w14:paraId="0111FA6B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D) интуитивные, адаптивные и творческие аспекты стратегии </w:t>
            </w:r>
          </w:p>
          <w:p w14:paraId="595B9270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E) конкурентные стратегии М. Портера </w:t>
            </w:r>
          </w:p>
          <w:p w14:paraId="08EF1A41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6</w:t>
            </w: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. Цели при стратегическом управлении бывают: </w:t>
            </w:r>
          </w:p>
          <w:p w14:paraId="391E21AE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A) траекторные </w:t>
            </w:r>
          </w:p>
          <w:p w14:paraId="75040ACA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B) «мягкие» </w:t>
            </w:r>
          </w:p>
          <w:p w14:paraId="35964F09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C) точечные </w:t>
            </w:r>
          </w:p>
          <w:p w14:paraId="06C3B61E" w14:textId="77777777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D) траекторные и точечные </w:t>
            </w:r>
          </w:p>
          <w:p w14:paraId="49EF2F41" w14:textId="546BAC61" w:rsidR="008A2B9B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8A2B9B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E) «жесткие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»</w:t>
            </w:r>
          </w:p>
          <w:p w14:paraId="78867939" w14:textId="77777777" w:rsidR="008A2B9B" w:rsidRPr="002103AC" w:rsidRDefault="008A2B9B" w:rsidP="008A2B9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7D210E3C" w14:textId="0530C15E" w:rsidR="00DC226A" w:rsidRPr="002103AC" w:rsidRDefault="00DC226A" w:rsidP="00DC226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13D9FB6A" w14:textId="634C3A9E" w:rsidR="00995B55" w:rsidRDefault="00995B55" w:rsidP="001E031E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2828D127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40EC83F5" w14:textId="3A878EE0" w:rsidR="006459F1" w:rsidRPr="00E90E57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2.</w:t>
      </w:r>
      <w:r w:rsidR="00E90E57" w:rsidRPr="00E90E57">
        <w:rPr>
          <w:rFonts w:ascii="Times New Roman" w:eastAsia="Times New Roman" w:hAnsi="Times New Roman"/>
          <w:b/>
          <w:iCs/>
          <w:sz w:val="24"/>
          <w:szCs w:val="24"/>
        </w:rPr>
        <w:t>2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.  Перечень вопросов для подготовки </w:t>
      </w:r>
      <w:r w:rsidR="00544B2D" w:rsidRPr="00E90E57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E90E57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30B918ED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 Понятие конкурентоспособность предприятия, товара, страны </w:t>
      </w:r>
    </w:p>
    <w:p w14:paraId="79ECE63C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 Показатели конкурентоспособности страны, уровни конкурентоспособности организации </w:t>
      </w:r>
    </w:p>
    <w:p w14:paraId="706FEF0A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3 Факторы, влияющие на конкурентоспособность организации </w:t>
      </w:r>
    </w:p>
    <w:p w14:paraId="4E483F76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4 Уровень конкурентоспособности России в рейтинге конкурентоспособности стран </w:t>
      </w:r>
    </w:p>
    <w:p w14:paraId="4EE4CB4F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5 Понятие, сущность, структура конкурентной среды. Инструменты развития конкурентной среды </w:t>
      </w:r>
    </w:p>
    <w:p w14:paraId="6EA4A854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6 Структура анализа деятельности конкурентов. </w:t>
      </w:r>
    </w:p>
    <w:p w14:paraId="02EE99E0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7 Конкурентный анализ: этапы </w:t>
      </w:r>
    </w:p>
    <w:p w14:paraId="71D88EF7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8 5 сил М.Портера, пример </w:t>
      </w:r>
    </w:p>
    <w:p w14:paraId="1D46C79C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9 Бенчмаркинг: понятие, особенности, пример </w:t>
      </w:r>
    </w:p>
    <w:p w14:paraId="0B748605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10 Уровень конкурентоспособности Республики Казахстан в рейтинге конкурентоспособности стран </w:t>
      </w:r>
    </w:p>
    <w:p w14:paraId="6D9D6A3C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11 Методы оценки конкурентоспособности организации </w:t>
      </w:r>
    </w:p>
    <w:p w14:paraId="113F8CDB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12 Подходы к управлению конкурентоспособностью организации </w:t>
      </w:r>
    </w:p>
    <w:p w14:paraId="24741501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13 Методы оценки конкурентоспособности товара </w:t>
      </w:r>
    </w:p>
    <w:p w14:paraId="5984844C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14 Алгоритм оценки конкурентоспособности организации </w:t>
      </w:r>
    </w:p>
    <w:p w14:paraId="25ED00CA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15 Мероприятия по повышению конкурентоспособности организации </w:t>
      </w:r>
    </w:p>
    <w:p w14:paraId="1C21B0EA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16 Механизм управления конкурентоспособностью организации предприятия </w:t>
      </w:r>
    </w:p>
    <w:p w14:paraId="58B5620D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17 Теория конкурентных преимуществ как основа составления конкурентной стратегии организации </w:t>
      </w:r>
    </w:p>
    <w:p w14:paraId="541A9F9B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18 Понятие конкурентного преимущества. </w:t>
      </w:r>
    </w:p>
    <w:p w14:paraId="26359E89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19 Детерминанты конкурентного преимущества. </w:t>
      </w:r>
    </w:p>
    <w:p w14:paraId="5F47816D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lastRenderedPageBreak/>
        <w:t xml:space="preserve">20 Методические основы управления конкурентными преимуществами объектов. </w:t>
      </w:r>
    </w:p>
    <w:p w14:paraId="21D978F3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21 Пути достижения и поддержания конкурентного преимущества организации. </w:t>
      </w:r>
    </w:p>
    <w:p w14:paraId="706FB5BB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22 Конкурентный статус организации: понятие, оценка уровня. </w:t>
      </w:r>
    </w:p>
    <w:p w14:paraId="58257EA3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23 Управление конкурентоспособностью организации. Сущность построения стратегической карты </w:t>
      </w:r>
    </w:p>
    <w:p w14:paraId="67D5AA05" w14:textId="77777777" w:rsidR="008A2B9B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 xml:space="preserve">24 Характеристика различных форм рынка: совершенная конкуренция, монополистическая, олигополия, монополия </w:t>
      </w:r>
    </w:p>
    <w:p w14:paraId="58E8DF2C" w14:textId="0AE8731D" w:rsidR="004132B3" w:rsidRDefault="008A2B9B" w:rsidP="004132B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</w:pPr>
      <w:r w:rsidRPr="008A2B9B"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25 Рыночный потенциал. Конкурентные силы рынк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en-US"/>
        </w:rPr>
        <w:t>а</w:t>
      </w:r>
    </w:p>
    <w:p w14:paraId="705F038E" w14:textId="77777777" w:rsidR="008A2B9B" w:rsidRDefault="008A2B9B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4DF131A" w14:textId="1294C53A" w:rsidR="00EB53E1" w:rsidRPr="009E1016" w:rsidRDefault="00B24C1F" w:rsidP="004132B3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CEC981F" w14:textId="77777777" w:rsidR="00D435AD" w:rsidRPr="009E1016" w:rsidRDefault="00D435AD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B94C8A2" w14:textId="77777777" w:rsidR="000B1C71" w:rsidRPr="009E1016" w:rsidRDefault="00F22904" w:rsidP="004132B3">
      <w:pPr>
        <w:spacing w:after="0" w:line="240" w:lineRule="auto"/>
        <w:ind w:left="426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5E1D3EF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638C2C92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1396D873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CFA6D79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E468F8D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03FDF0D7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400D08B3" w14:textId="77777777" w:rsidR="000327BD" w:rsidRPr="009E1016" w:rsidRDefault="00F22904" w:rsidP="004132B3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F139564" w14:textId="77777777" w:rsidR="000327BD" w:rsidRPr="009E1016" w:rsidRDefault="000327BD" w:rsidP="004132B3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</w:p>
    <w:p w14:paraId="3D56F9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CAB3A6A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FECC55B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95C0D87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7B7FA2D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A983301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BE9A013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CAEFC9F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601E6C8D" w14:textId="77777777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0A3742C1" w14:textId="548A6D62" w:rsidR="00F22904" w:rsidRPr="009E1016" w:rsidRDefault="00F22904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BF412D">
        <w:rPr>
          <w:rFonts w:ascii="Times New Roman" w:hAnsi="Times New Roman"/>
          <w:b/>
          <w:color w:val="000000"/>
          <w:sz w:val="24"/>
          <w:szCs w:val="24"/>
        </w:rPr>
        <w:t>зачету с оценкой</w:t>
      </w:r>
    </w:p>
    <w:p w14:paraId="4634A66B" w14:textId="27E64E3D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A80977">
        <w:rPr>
          <w:rFonts w:ascii="Times New Roman" w:hAnsi="Times New Roman"/>
          <w:b/>
          <w:sz w:val="24"/>
          <w:szCs w:val="24"/>
        </w:rPr>
        <w:t xml:space="preserve">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CE11EBA" w14:textId="3CAD5701" w:rsidR="005C1CF0" w:rsidRPr="00A80977" w:rsidRDefault="005C1CF0" w:rsidP="004132B3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3A3F57">
        <w:rPr>
          <w:rFonts w:ascii="Times New Roman" w:hAnsi="Times New Roman" w:cs="Times New Roman"/>
          <w:b/>
          <w:sz w:val="24"/>
          <w:szCs w:val="24"/>
        </w:rPr>
        <w:t>Хорошо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7BB369D" w14:textId="77777777" w:rsidR="006831CD" w:rsidRDefault="003A3F57" w:rsidP="006831CD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</w:t>
      </w:r>
      <w:r w:rsidR="005C1CF0"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="005C1CF0" w:rsidRPr="00A80977">
        <w:rPr>
          <w:rFonts w:ascii="Times New Roman" w:hAnsi="Times New Roman"/>
          <w:sz w:val="24"/>
          <w:szCs w:val="24"/>
        </w:rPr>
        <w:t>.</w:t>
      </w:r>
      <w:r w:rsidR="005C1CF0"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292F053" w14:textId="3DEF7DD5" w:rsidR="00776C5B" w:rsidRDefault="003A3F57" w:rsidP="006831CD">
      <w:pPr>
        <w:widowControl w:val="0"/>
        <w:autoSpaceDE w:val="0"/>
        <w:autoSpaceDN w:val="0"/>
        <w:adjustRightInd w:val="0"/>
        <w:spacing w:after="0" w:line="240" w:lineRule="auto"/>
        <w:ind w:left="426" w:right="130" w:firstLine="5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«Неудовлетворительно</w:t>
      </w:r>
      <w:r w:rsidR="005C1CF0" w:rsidRPr="00A80977">
        <w:rPr>
          <w:rFonts w:ascii="Times New Roman" w:hAnsi="Times New Roman"/>
          <w:b/>
          <w:sz w:val="24"/>
          <w:szCs w:val="24"/>
        </w:rPr>
        <w:t xml:space="preserve">» </w:t>
      </w:r>
      <w:r w:rsidR="005C1CF0"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</w:t>
      </w:r>
    </w:p>
    <w:p w14:paraId="7A1A7438" w14:textId="77777777" w:rsidR="00776C5B" w:rsidRDefault="00776C5B" w:rsidP="004132B3">
      <w:pPr>
        <w:spacing w:after="33" w:line="240" w:lineRule="auto"/>
        <w:ind w:left="426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p w14:paraId="63E980E7" w14:textId="77777777" w:rsidR="00776C5B" w:rsidRDefault="00776C5B" w:rsidP="009E1016">
      <w:pPr>
        <w:spacing w:after="33" w:line="240" w:lineRule="auto"/>
        <w:ind w:left="127" w:right="63" w:firstLine="17"/>
        <w:jc w:val="center"/>
        <w:rPr>
          <w:rFonts w:ascii="Times New Roman" w:hAnsi="Times New Roman" w:cs="Times New Roman"/>
          <w:sz w:val="24"/>
          <w:szCs w:val="24"/>
        </w:rPr>
      </w:pPr>
    </w:p>
    <w:sectPr w:rsidR="00776C5B" w:rsidSect="00072384">
      <w:pgSz w:w="11907" w:h="16839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4F22F2" w14:textId="77777777" w:rsidR="00D34DDB" w:rsidRDefault="00D34DDB" w:rsidP="00EE3C25">
      <w:pPr>
        <w:spacing w:after="0" w:line="240" w:lineRule="auto"/>
      </w:pPr>
      <w:r>
        <w:separator/>
      </w:r>
    </w:p>
  </w:endnote>
  <w:endnote w:type="continuationSeparator" w:id="0">
    <w:p w14:paraId="222BF18C" w14:textId="77777777" w:rsidR="00D34DDB" w:rsidRDefault="00D34DDB" w:rsidP="00EE3C25">
      <w:pPr>
        <w:spacing w:after="0" w:line="240" w:lineRule="auto"/>
      </w:pPr>
      <w:r>
        <w:continuationSeparator/>
      </w:r>
    </w:p>
  </w:endnote>
  <w:endnote w:type="continuationNotice" w:id="1">
    <w:p w14:paraId="0A6EE5BA" w14:textId="77777777" w:rsidR="00D34DDB" w:rsidRDefault="00D34D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4F9B70" w14:textId="77777777" w:rsidR="00D34DDB" w:rsidRDefault="00D34DDB" w:rsidP="00EE3C25">
      <w:pPr>
        <w:spacing w:after="0" w:line="240" w:lineRule="auto"/>
      </w:pPr>
      <w:r>
        <w:separator/>
      </w:r>
    </w:p>
  </w:footnote>
  <w:footnote w:type="continuationSeparator" w:id="0">
    <w:p w14:paraId="67E19EC6" w14:textId="77777777" w:rsidR="00D34DDB" w:rsidRDefault="00D34DDB" w:rsidP="00EE3C25">
      <w:pPr>
        <w:spacing w:after="0" w:line="240" w:lineRule="auto"/>
      </w:pPr>
      <w:r>
        <w:continuationSeparator/>
      </w:r>
    </w:p>
  </w:footnote>
  <w:footnote w:type="continuationNotice" w:id="1">
    <w:p w14:paraId="4F2B1EF6" w14:textId="77777777" w:rsidR="00D34DDB" w:rsidRDefault="00D34D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B4D3D"/>
    <w:multiLevelType w:val="hybridMultilevel"/>
    <w:tmpl w:val="9614E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857E40"/>
    <w:multiLevelType w:val="hybridMultilevel"/>
    <w:tmpl w:val="4D5883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B517D0"/>
    <w:multiLevelType w:val="hybridMultilevel"/>
    <w:tmpl w:val="005054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9"/>
  </w:num>
  <w:num w:numId="43">
    <w:abstractNumId w:val="3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0C3F"/>
    <w:rsid w:val="00055E3E"/>
    <w:rsid w:val="00063553"/>
    <w:rsid w:val="0006691F"/>
    <w:rsid w:val="00066AE2"/>
    <w:rsid w:val="00070E92"/>
    <w:rsid w:val="00072384"/>
    <w:rsid w:val="00091C47"/>
    <w:rsid w:val="0009397A"/>
    <w:rsid w:val="00094DA5"/>
    <w:rsid w:val="000A5D2F"/>
    <w:rsid w:val="000B1C71"/>
    <w:rsid w:val="000C0257"/>
    <w:rsid w:val="000C6971"/>
    <w:rsid w:val="000D2AF6"/>
    <w:rsid w:val="000D3EA2"/>
    <w:rsid w:val="000D525F"/>
    <w:rsid w:val="000E2265"/>
    <w:rsid w:val="000E25FB"/>
    <w:rsid w:val="000E6783"/>
    <w:rsid w:val="000E75A1"/>
    <w:rsid w:val="000F36EA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0368"/>
    <w:rsid w:val="00142A05"/>
    <w:rsid w:val="001470E9"/>
    <w:rsid w:val="0015001C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AF7"/>
    <w:rsid w:val="001A24BB"/>
    <w:rsid w:val="001A4A40"/>
    <w:rsid w:val="001C5064"/>
    <w:rsid w:val="001C5C51"/>
    <w:rsid w:val="001C5EFB"/>
    <w:rsid w:val="001D1DB8"/>
    <w:rsid w:val="001D6E64"/>
    <w:rsid w:val="001E031E"/>
    <w:rsid w:val="001E037F"/>
    <w:rsid w:val="001E23E3"/>
    <w:rsid w:val="001E2846"/>
    <w:rsid w:val="001E7A5D"/>
    <w:rsid w:val="001E7EA4"/>
    <w:rsid w:val="001F6896"/>
    <w:rsid w:val="002026F9"/>
    <w:rsid w:val="00203464"/>
    <w:rsid w:val="002078E6"/>
    <w:rsid w:val="002103AC"/>
    <w:rsid w:val="00215434"/>
    <w:rsid w:val="00216EF0"/>
    <w:rsid w:val="00223039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1B9E"/>
    <w:rsid w:val="002945D8"/>
    <w:rsid w:val="002A75F3"/>
    <w:rsid w:val="002B787F"/>
    <w:rsid w:val="002C2C8C"/>
    <w:rsid w:val="002C35C5"/>
    <w:rsid w:val="002C5147"/>
    <w:rsid w:val="002C6A32"/>
    <w:rsid w:val="002D202E"/>
    <w:rsid w:val="002F2513"/>
    <w:rsid w:val="00306539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A27"/>
    <w:rsid w:val="00377F0F"/>
    <w:rsid w:val="00382157"/>
    <w:rsid w:val="00385258"/>
    <w:rsid w:val="00386731"/>
    <w:rsid w:val="003874C2"/>
    <w:rsid w:val="00387823"/>
    <w:rsid w:val="003A00D2"/>
    <w:rsid w:val="003A3F57"/>
    <w:rsid w:val="003A417D"/>
    <w:rsid w:val="003A5ED2"/>
    <w:rsid w:val="003B00CE"/>
    <w:rsid w:val="003B110B"/>
    <w:rsid w:val="003E2E32"/>
    <w:rsid w:val="003F79CB"/>
    <w:rsid w:val="003F7D8A"/>
    <w:rsid w:val="00400BCD"/>
    <w:rsid w:val="00411921"/>
    <w:rsid w:val="004132B3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1AA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0254"/>
    <w:rsid w:val="004F09C9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2EC1"/>
    <w:rsid w:val="00595E13"/>
    <w:rsid w:val="005970E4"/>
    <w:rsid w:val="005A5624"/>
    <w:rsid w:val="005A5D95"/>
    <w:rsid w:val="005B2CE6"/>
    <w:rsid w:val="005B2E48"/>
    <w:rsid w:val="005C143D"/>
    <w:rsid w:val="005C1CF0"/>
    <w:rsid w:val="005E6CF1"/>
    <w:rsid w:val="005F17C8"/>
    <w:rsid w:val="005F2A8E"/>
    <w:rsid w:val="005F58CA"/>
    <w:rsid w:val="0060281C"/>
    <w:rsid w:val="00605416"/>
    <w:rsid w:val="0060547B"/>
    <w:rsid w:val="006251BA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831CD"/>
    <w:rsid w:val="006946C7"/>
    <w:rsid w:val="0069718F"/>
    <w:rsid w:val="006A5141"/>
    <w:rsid w:val="006B10C2"/>
    <w:rsid w:val="006B1336"/>
    <w:rsid w:val="006B18AC"/>
    <w:rsid w:val="006B2D36"/>
    <w:rsid w:val="006B4197"/>
    <w:rsid w:val="006B567B"/>
    <w:rsid w:val="006B7AAC"/>
    <w:rsid w:val="006D31B0"/>
    <w:rsid w:val="006E7601"/>
    <w:rsid w:val="006F60A2"/>
    <w:rsid w:val="00707255"/>
    <w:rsid w:val="00707A71"/>
    <w:rsid w:val="00715F1D"/>
    <w:rsid w:val="00717AE0"/>
    <w:rsid w:val="00725AC7"/>
    <w:rsid w:val="007340D3"/>
    <w:rsid w:val="00734914"/>
    <w:rsid w:val="007419C7"/>
    <w:rsid w:val="00742D94"/>
    <w:rsid w:val="0075145B"/>
    <w:rsid w:val="00760BD1"/>
    <w:rsid w:val="00775E60"/>
    <w:rsid w:val="00776C5B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E297D"/>
    <w:rsid w:val="007F5768"/>
    <w:rsid w:val="007F7B6B"/>
    <w:rsid w:val="0080343E"/>
    <w:rsid w:val="00810436"/>
    <w:rsid w:val="0081505A"/>
    <w:rsid w:val="0081717D"/>
    <w:rsid w:val="0083657B"/>
    <w:rsid w:val="00847A7D"/>
    <w:rsid w:val="00853EC4"/>
    <w:rsid w:val="00854D07"/>
    <w:rsid w:val="00863198"/>
    <w:rsid w:val="0087160E"/>
    <w:rsid w:val="00875903"/>
    <w:rsid w:val="00896FD5"/>
    <w:rsid w:val="00897CA4"/>
    <w:rsid w:val="008A0342"/>
    <w:rsid w:val="008A2B9B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25AD"/>
    <w:rsid w:val="008F68CD"/>
    <w:rsid w:val="009005DF"/>
    <w:rsid w:val="009065A7"/>
    <w:rsid w:val="00914AAB"/>
    <w:rsid w:val="00921640"/>
    <w:rsid w:val="00922FC8"/>
    <w:rsid w:val="00930E88"/>
    <w:rsid w:val="00943746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221F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4427D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45DB"/>
    <w:rsid w:val="00A87ED9"/>
    <w:rsid w:val="00A96819"/>
    <w:rsid w:val="00AA2DCC"/>
    <w:rsid w:val="00AA2FE0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1E32"/>
    <w:rsid w:val="00B44727"/>
    <w:rsid w:val="00B61E91"/>
    <w:rsid w:val="00B65183"/>
    <w:rsid w:val="00B669D5"/>
    <w:rsid w:val="00B67F1E"/>
    <w:rsid w:val="00B735E8"/>
    <w:rsid w:val="00B76696"/>
    <w:rsid w:val="00B80942"/>
    <w:rsid w:val="00B8410B"/>
    <w:rsid w:val="00B910B1"/>
    <w:rsid w:val="00B91957"/>
    <w:rsid w:val="00BA124B"/>
    <w:rsid w:val="00BC0C33"/>
    <w:rsid w:val="00BC3400"/>
    <w:rsid w:val="00BC39C2"/>
    <w:rsid w:val="00BE767D"/>
    <w:rsid w:val="00BE7E60"/>
    <w:rsid w:val="00BF2027"/>
    <w:rsid w:val="00BF412D"/>
    <w:rsid w:val="00BF4366"/>
    <w:rsid w:val="00C114D6"/>
    <w:rsid w:val="00C300D8"/>
    <w:rsid w:val="00C33D6D"/>
    <w:rsid w:val="00C4415E"/>
    <w:rsid w:val="00C51A8F"/>
    <w:rsid w:val="00C52F5C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B09FE"/>
    <w:rsid w:val="00CC64E3"/>
    <w:rsid w:val="00CC698F"/>
    <w:rsid w:val="00CD54D0"/>
    <w:rsid w:val="00CE38E0"/>
    <w:rsid w:val="00CE39F0"/>
    <w:rsid w:val="00CE7718"/>
    <w:rsid w:val="00CE7F92"/>
    <w:rsid w:val="00CF0A07"/>
    <w:rsid w:val="00CF10C8"/>
    <w:rsid w:val="00CF18BD"/>
    <w:rsid w:val="00CF1A5A"/>
    <w:rsid w:val="00D0594B"/>
    <w:rsid w:val="00D070B3"/>
    <w:rsid w:val="00D07748"/>
    <w:rsid w:val="00D15C38"/>
    <w:rsid w:val="00D25694"/>
    <w:rsid w:val="00D27EB0"/>
    <w:rsid w:val="00D34DDB"/>
    <w:rsid w:val="00D435AD"/>
    <w:rsid w:val="00D54F2E"/>
    <w:rsid w:val="00D61D30"/>
    <w:rsid w:val="00D66510"/>
    <w:rsid w:val="00D739D8"/>
    <w:rsid w:val="00D90422"/>
    <w:rsid w:val="00D933E7"/>
    <w:rsid w:val="00DA19F6"/>
    <w:rsid w:val="00DB401C"/>
    <w:rsid w:val="00DB4A30"/>
    <w:rsid w:val="00DB7B1A"/>
    <w:rsid w:val="00DC226A"/>
    <w:rsid w:val="00DC548F"/>
    <w:rsid w:val="00DC664F"/>
    <w:rsid w:val="00DD06E5"/>
    <w:rsid w:val="00DD10AB"/>
    <w:rsid w:val="00DD2480"/>
    <w:rsid w:val="00DD46FA"/>
    <w:rsid w:val="00DD6392"/>
    <w:rsid w:val="00DE1AC2"/>
    <w:rsid w:val="00DF0A3C"/>
    <w:rsid w:val="00E01E18"/>
    <w:rsid w:val="00E02C26"/>
    <w:rsid w:val="00E05AEE"/>
    <w:rsid w:val="00E12E0B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2995"/>
    <w:rsid w:val="00E873E8"/>
    <w:rsid w:val="00E87C00"/>
    <w:rsid w:val="00E9055D"/>
    <w:rsid w:val="00E90E57"/>
    <w:rsid w:val="00E9423C"/>
    <w:rsid w:val="00EA0440"/>
    <w:rsid w:val="00EA146A"/>
    <w:rsid w:val="00EB53E1"/>
    <w:rsid w:val="00EC00C9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46EF1"/>
    <w:rsid w:val="00F545A4"/>
    <w:rsid w:val="00F67470"/>
    <w:rsid w:val="00F77390"/>
    <w:rsid w:val="00F82C81"/>
    <w:rsid w:val="00F970AD"/>
    <w:rsid w:val="00FA17D5"/>
    <w:rsid w:val="00FB6084"/>
    <w:rsid w:val="00FD0F65"/>
    <w:rsid w:val="00FD1744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9B9B5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xebasedevex">
    <w:name w:val="dxebase_devex"/>
    <w:basedOn w:val="a0"/>
    <w:rsid w:val="00EC00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4F388C41FAE124A9C66A79347B3C6B3" ma:contentTypeVersion="4" ma:contentTypeDescription="Создание документа." ma:contentTypeScope="" ma:versionID="326604bf4eb5bde70b436c286e2c03f0">
  <xsd:schema xmlns:xsd="http://www.w3.org/2001/XMLSchema" xmlns:xs="http://www.w3.org/2001/XMLSchema" xmlns:p="http://schemas.microsoft.com/office/2006/metadata/properties" xmlns:ns2="e8dafd4f-306c-4bac-896a-b08ff0a4917f" xmlns:ns3="f3357bce-b322-4911-9a00-77fc19adccf0" targetNamespace="http://schemas.microsoft.com/office/2006/metadata/properties" ma:root="true" ma:fieldsID="16ef6e2fcebed75aae58ca5f0a03453d" ns2:_="" ns3:_="">
    <xsd:import namespace="e8dafd4f-306c-4bac-896a-b08ff0a4917f"/>
    <xsd:import namespace="f3357bce-b322-4911-9a00-77fc19adc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dafd4f-306c-4bac-896a-b08ff0a49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57bce-b322-4911-9a00-77fc19adc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documentManagement/types"/>
    <ds:schemaRef ds:uri="f3357bce-b322-4911-9a00-77fc19adccf0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e8dafd4f-306c-4bac-896a-b08ff0a4917f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E57B17-C975-4F93-A9ED-055FE3FF65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dafd4f-306c-4bac-896a-b08ff0a4917f"/>
    <ds:schemaRef ds:uri="f3357bce-b322-4911-9a00-77fc19adc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F8EBED-1385-4882-9ED3-A3AED5FB2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2171</Words>
  <Characters>12380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2026-07-07T08:57:00Z</cp:lastPrinted>
  <dcterms:created xsi:type="dcterms:W3CDTF">2026-03-16T16:04:00Z</dcterms:created>
  <dcterms:modified xsi:type="dcterms:W3CDTF">2026-07-07T08:57:00Z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0x010100E4F388C41FAE124A9C66A79347B3C6B3</vt:lpwstr>
  </property>
</Properties>
</file>